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/>
        <w:drawing>
          <wp:inline distB="0" distT="0" distL="114300" distR="114300">
            <wp:extent cx="448310" cy="60960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right="40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right="40" w:hanging="3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4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від 27 липня 2023 року                     м. Сквира                               №27-37-VIII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7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намір передати в оренду нерухоме майно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7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комунальної власності Сквирської міської ради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7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нежитлове приміщення І поверху поліклінічного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7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корпусу загальною площею 18,6 кв.м по вул. Київська, 12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7" w:hanging="2"/>
        <w:rPr/>
      </w:pPr>
      <w:r w:rsidDel="00000000" w:rsidR="00000000" w:rsidRPr="00000000">
        <w:rPr>
          <w:b w:val="1"/>
          <w:rtl w:val="0"/>
        </w:rPr>
        <w:t xml:space="preserve">в м. Сквира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7"/>
        <w:jc w:val="both"/>
        <w:rPr>
          <w:color w:val="333333"/>
        </w:rPr>
      </w:pPr>
      <w:r w:rsidDel="00000000" w:rsidR="00000000" w:rsidRPr="00000000">
        <w:rPr>
          <w:color w:val="333333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color w:val="333333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27.07.2023 року №26-37-VІІІ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оренду, в новій редакції», керуючись статтями 26 та 60 Закону України «Про місцеве самоврядування в Україні», враховуючи пропозиції постійних комісій міської ради, Сквирська міська рада</w:t>
      </w:r>
      <w:r w:rsidDel="00000000" w:rsidR="00000000" w:rsidRPr="00000000">
        <w:rPr>
          <w:b w:val="1"/>
          <w:color w:val="333333"/>
          <w:rtl w:val="0"/>
        </w:rPr>
        <w:t xml:space="preserve"> </w:t>
      </w:r>
      <w:r w:rsidDel="00000000" w:rsidR="00000000" w:rsidRPr="00000000">
        <w:rPr>
          <w:color w:val="333333"/>
          <w:rtl w:val="0"/>
        </w:rPr>
        <w:t xml:space="preserve">VIII скликання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b w:val="1"/>
          <w:color w:val="333333"/>
        </w:rPr>
      </w:pPr>
      <w:r w:rsidDel="00000000" w:rsidR="00000000" w:rsidRPr="00000000">
        <w:rPr>
          <w:b w:val="1"/>
          <w:color w:val="333333"/>
          <w:rtl w:val="0"/>
        </w:rPr>
        <w:t xml:space="preserve">В И Р І Ш И Л А: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1. Передати в оренду з проведенням аукціону об’єкт нерухомого майна комунальної власності – нежитлове приміщення І поверху поліклінічного корпусу (кабінет №36), загальною площею 18,6 кв.м за адресою: вул. Київська, 12 в м. Сквира Білоцерківського району Київської області.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2. 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3. Відділу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капітального будівництва, комунальної власності та житлово-комунального господарства Сквирської міської ради здійснити дії  по передачі в оренду даного об’єкту та забезпечити оприлюднення оголошення про передачу в оренду та умови оренди в електронній системі згідно з діючим законодавством України.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4.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               Валентина ЛЕВІЦЬКА</w:t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5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5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57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№27-37-VІІІ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Умови оренди  нежитлового приміщення розташованого за адресою: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>
          <w:b w:val="1"/>
          <w:rtl w:val="0"/>
        </w:rPr>
        <w:t xml:space="preserve"> вул. Київська,12 в м. Сквира Білоцерківського району Київської області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об’єкта</w:t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Нежитлове приміщення І поверху поліклінічного корпусу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Орендодавець</w:t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 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Балансоутримувач</w:t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КНП СМР «Сквирська центральна міська лікарня» код ЄДРПОУ 01994190 вул. Київська,12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Чиж Андрій Григорович, 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тел. (04568) 5-12-91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crl_skvyra@ukr.net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Київська,12, м.Сквира, Білоцерківський район, Київська область У робочі дні з 8.30 до 17.00, обідня перерва з 13.00 до 13.30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Переліку, до якого включено об’єкт оренди </w:t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Балансова вартість об’єкта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Первісна балансова вартість – 7 980,55 грн 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Залишкова балансова вартість об’єкта станом на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30.06.2023 року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– 64 503,52 грн.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об’єкта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Строк оренди 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Строк оренди -  5  років, 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Без права суборенди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Фотографічні матеріали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Загальна площа об’єкта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18,6 кв. м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Корисна площа об’єкта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18,6 кв. м 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арешти майна/застави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 (надземний, цокольний технічний або мансардний поверх, номер поверху)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Нежитлове приміщення І поверху поліклінічного корпусу п’ятиповерхової будівлі з надземним розташуванням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Перебуває в придатному для використання стані.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Об’єкт оренди забезпечено необхідними комунікаціями.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Поверховий план об’єкта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цільове призначення </w:t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Для здійснення підприємницької діяльності у сфері охорони здоров’я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Орендної плати за державне майно, затвердженої Постановою КМУ від 28 квітня 2021 року №630(далі Методика)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 аукціоні 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нарахування ПДВ </w:t>
            </w:r>
          </w:p>
        </w:tc>
        <w:tc>
          <w:tcPr/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Начальниця відділу капітального 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будівництва, комунального майна та 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житлово - комунального господарства 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rtl w:val="0"/>
        </w:rPr>
        <w:t xml:space="preserve">міської ради </w:t>
        <w:tab/>
        <w:tab/>
        <w:tab/>
        <w:tab/>
        <w:tab/>
        <w:tab/>
        <w:tab/>
        <w:t xml:space="preserve">Марина ТЕРНОВА</w:t>
      </w:r>
    </w:p>
    <w:sectPr>
      <w:pgSz w:h="16838" w:w="11906" w:orient="portrait"/>
      <w:pgMar w:bottom="1108" w:top="850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 w:customStyle="1">
    <w:name w:val="Обычный (веб);Обычный (Интернет)"/>
    <w:basedOn w:val="a"/>
    <w:pPr>
      <w:spacing w:after="100" w:afterAutospacing="1" w:before="100" w:beforeAutospacing="1"/>
    </w:pPr>
    <w:rPr>
      <w:color w:val="auto"/>
      <w:w w:val="100"/>
      <w:sz w:val="24"/>
      <w:szCs w:val="24"/>
      <w:lang w:val="ru-RU"/>
    </w:rPr>
  </w:style>
  <w:style w:type="paragraph" w:styleId="a5">
    <w:name w:val="caption"/>
    <w:basedOn w:val="a"/>
    <w:next w:val="a"/>
    <w:pPr>
      <w:spacing w:after="240"/>
      <w:ind w:left="720" w:hanging="720"/>
      <w:jc w:val="center"/>
    </w:pPr>
    <w:rPr>
      <w:color w:val="auto"/>
      <w:w w:val="100"/>
      <w:sz w:val="32"/>
      <w:szCs w:val="32"/>
    </w:rPr>
  </w:style>
  <w:style w:type="paragraph" w:styleId="a6">
    <w:name w:val="Balloon Text"/>
    <w:basedOn w:val="a"/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val="ru-RU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10" w:customStyle="1">
    <w:name w:val="Заголовок1"/>
    <w:basedOn w:val="a"/>
    <w:next w:val="aa"/>
    <w:pPr>
      <w:suppressAutoHyphens w:val="0"/>
      <w:jc w:val="center"/>
    </w:pPr>
    <w:rPr>
      <w:rFonts w:eastAsia="Times New Roman"/>
      <w:b w:val="1"/>
      <w:bCs w:val="1"/>
      <w:color w:val="auto"/>
      <w:w w:val="100"/>
      <w:sz w:val="24"/>
      <w:szCs w:val="24"/>
      <w:lang w:eastAsia="zh-CN"/>
    </w:rPr>
  </w:style>
  <w:style w:type="paragraph" w:styleId="aa">
    <w:name w:val="Body Text"/>
    <w:basedOn w:val="a"/>
    <w:pPr>
      <w:spacing w:after="120"/>
    </w:pPr>
  </w:style>
  <w:style w:type="character" w:styleId="ab" w:customStyle="1">
    <w:name w:val="Основной текст Знак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ac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character" w:styleId="ad" w:customStyle="1">
    <w:name w:val="Строгий;обычный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xfpQibuBR6J5Fetc/c8f/1t6Ww==">CgMxLjAyCWguMWZvYjl0ZTgAciExTGNEclVSVmMxRzQtb0k3b0V1aHBaRTk1cjFSWmE3YS0=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